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2BBCF" w14:textId="1DEF2E0C" w:rsidR="007964D7" w:rsidRPr="009918B2" w:rsidRDefault="00CE4825" w:rsidP="007E771F">
      <w:pPr>
        <w:jc w:val="center"/>
        <w:rPr>
          <w:rFonts w:asciiTheme="minorEastAsia" w:hAnsiTheme="minorEastAsia"/>
          <w:b/>
          <w:sz w:val="24"/>
          <w:szCs w:val="24"/>
        </w:rPr>
      </w:pPr>
      <w:bookmarkStart w:id="0" w:name="_Hlk64029694"/>
      <w:r>
        <w:rPr>
          <w:rFonts w:asciiTheme="minorEastAsia" w:hAnsiTheme="minorEastAsia" w:hint="eastAsia"/>
          <w:b/>
          <w:sz w:val="24"/>
          <w:szCs w:val="24"/>
        </w:rPr>
        <w:t>教育改革実施による教育小道具の整備とこれから</w:t>
      </w:r>
    </w:p>
    <w:bookmarkEnd w:id="0"/>
    <w:p w14:paraId="7528B2FB" w14:textId="024084FA" w:rsidR="00102C18" w:rsidRPr="009918B2" w:rsidRDefault="00A479F2" w:rsidP="007E771F">
      <w:pPr>
        <w:jc w:val="center"/>
        <w:rPr>
          <w:rFonts w:asciiTheme="minorEastAsia" w:hAnsiTheme="minorEastAsia" w:cstheme="majorBidi"/>
          <w:sz w:val="22"/>
        </w:rPr>
      </w:pPr>
      <w:r w:rsidRPr="009918B2">
        <w:rPr>
          <w:rFonts w:asciiTheme="minorEastAsia" w:hAnsiTheme="minorEastAsia" w:cstheme="majorBidi" w:hint="eastAsia"/>
          <w:sz w:val="22"/>
        </w:rPr>
        <w:t>教務委員長</w:t>
      </w:r>
      <w:r w:rsidR="007E771F" w:rsidRPr="009918B2">
        <w:rPr>
          <w:rFonts w:asciiTheme="minorEastAsia" w:hAnsiTheme="minorEastAsia" w:cstheme="majorBidi" w:hint="eastAsia"/>
          <w:sz w:val="22"/>
        </w:rPr>
        <w:t xml:space="preserve">　皆川　勝</w:t>
      </w:r>
    </w:p>
    <w:p w14:paraId="7528B2FC" w14:textId="77777777" w:rsidR="007E771F" w:rsidRPr="009918B2" w:rsidRDefault="007E771F" w:rsidP="007E771F">
      <w:pPr>
        <w:jc w:val="center"/>
        <w:rPr>
          <w:rFonts w:asciiTheme="minorEastAsia" w:hAnsiTheme="minorEastAsia"/>
          <w:szCs w:val="18"/>
        </w:rPr>
      </w:pPr>
    </w:p>
    <w:p w14:paraId="7528B2FD" w14:textId="65928633" w:rsidR="007E771F" w:rsidRPr="009918B2" w:rsidRDefault="009918B2" w:rsidP="007E771F">
      <w:pPr>
        <w:ind w:firstLineChars="100" w:firstLine="229"/>
        <w:rPr>
          <w:rFonts w:asciiTheme="minorEastAsia" w:hAnsiTheme="minorEastAsia"/>
          <w:szCs w:val="18"/>
        </w:rPr>
      </w:pPr>
      <w:r w:rsidRPr="009918B2">
        <w:rPr>
          <w:rFonts w:asciiTheme="minorEastAsia" w:hAnsiTheme="minorEastAsia" w:hint="eastAsia"/>
          <w:szCs w:val="18"/>
        </w:rPr>
        <w:t>2018年1月1日に</w:t>
      </w:r>
      <w:r>
        <w:rPr>
          <w:rFonts w:asciiTheme="minorEastAsia" w:hAnsiTheme="minorEastAsia" w:hint="eastAsia"/>
          <w:szCs w:val="18"/>
        </w:rPr>
        <w:t>副学長（教育担当）に、同4月1日に教務委員長に就任して</w:t>
      </w:r>
      <w:r w:rsidR="00CE4825">
        <w:rPr>
          <w:rFonts w:asciiTheme="minorEastAsia" w:hAnsiTheme="minorEastAsia" w:hint="eastAsia"/>
          <w:szCs w:val="18"/>
        </w:rPr>
        <w:t>から</w:t>
      </w:r>
      <w:r>
        <w:rPr>
          <w:rFonts w:asciiTheme="minorEastAsia" w:hAnsiTheme="minorEastAsia" w:hint="eastAsia"/>
          <w:szCs w:val="18"/>
        </w:rPr>
        <w:t>3年間</w:t>
      </w:r>
      <w:r w:rsidR="00CE4825">
        <w:rPr>
          <w:rFonts w:asciiTheme="minorEastAsia" w:hAnsiTheme="minorEastAsia" w:hint="eastAsia"/>
          <w:szCs w:val="18"/>
        </w:rPr>
        <w:t>の</w:t>
      </w:r>
      <w:r>
        <w:rPr>
          <w:rFonts w:asciiTheme="minorEastAsia" w:hAnsiTheme="minorEastAsia" w:hint="eastAsia"/>
          <w:szCs w:val="18"/>
        </w:rPr>
        <w:t>全学教務委員</w:t>
      </w:r>
      <w:r w:rsidR="00CE4825">
        <w:rPr>
          <w:rFonts w:asciiTheme="minorEastAsia" w:hAnsiTheme="minorEastAsia" w:hint="eastAsia"/>
          <w:szCs w:val="18"/>
        </w:rPr>
        <w:t>や教育開発機</w:t>
      </w:r>
      <w:r>
        <w:rPr>
          <w:rFonts w:asciiTheme="minorEastAsia" w:hAnsiTheme="minorEastAsia" w:hint="eastAsia"/>
          <w:szCs w:val="18"/>
        </w:rPr>
        <w:t>の活動を通じて提案した教育施策の実施状況を概観し、今後の課題</w:t>
      </w:r>
      <w:r w:rsidR="00CE4825">
        <w:rPr>
          <w:rFonts w:asciiTheme="minorEastAsia" w:hAnsiTheme="minorEastAsia" w:hint="eastAsia"/>
          <w:szCs w:val="18"/>
        </w:rPr>
        <w:t>に関して考える</w:t>
      </w:r>
      <w:r>
        <w:rPr>
          <w:rFonts w:asciiTheme="minorEastAsia" w:hAnsiTheme="minorEastAsia" w:hint="eastAsia"/>
          <w:szCs w:val="18"/>
        </w:rPr>
        <w:t>。</w:t>
      </w:r>
    </w:p>
    <w:p w14:paraId="7528B2FE" w14:textId="77777777" w:rsidR="007E771F" w:rsidRPr="009918B2" w:rsidRDefault="007E771F" w:rsidP="007E771F">
      <w:pPr>
        <w:rPr>
          <w:rFonts w:asciiTheme="minorEastAsia" w:hAnsiTheme="minorEastAsia"/>
          <w:szCs w:val="18"/>
        </w:rPr>
      </w:pPr>
      <w:r w:rsidRPr="009918B2">
        <w:rPr>
          <w:rFonts w:asciiTheme="minorEastAsia" w:hAnsiTheme="minorEastAsia"/>
          <w:noProof/>
          <w:szCs w:val="18"/>
        </w:rPr>
        <mc:AlternateContent>
          <mc:Choice Requires="wps">
            <w:drawing>
              <wp:anchor distT="0" distB="0" distL="114300" distR="114300" simplePos="0" relativeHeight="251659264" behindDoc="0" locked="0" layoutInCell="1" allowOverlap="1" wp14:anchorId="7528B33B" wp14:editId="3A9083A1">
                <wp:simplePos x="0" y="0"/>
                <wp:positionH relativeFrom="column">
                  <wp:posOffset>-91440</wp:posOffset>
                </wp:positionH>
                <wp:positionV relativeFrom="paragraph">
                  <wp:posOffset>221615</wp:posOffset>
                </wp:positionV>
                <wp:extent cx="6286500" cy="5476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86500" cy="5476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47E34" id="正方形/長方形 5" o:spid="_x0000_s1026" style="position:absolute;left:0;text-align:left;margin-left:-7.2pt;margin-top:17.45pt;width:495pt;height:4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" filled="f" strokecolor="black [3200]" strokeweight="1pt"/>
            </w:pict>
          </mc:Fallback>
        </mc:AlternateContent>
      </w:r>
    </w:p>
    <w:p w14:paraId="7528B2FF" w14:textId="40C0E87F" w:rsidR="007E771F" w:rsidRPr="009918B2" w:rsidRDefault="009918B2" w:rsidP="007E771F">
      <w:pPr>
        <w:rPr>
          <w:rFonts w:asciiTheme="minorEastAsia" w:hAnsiTheme="minorEastAsia"/>
          <w:szCs w:val="18"/>
        </w:rPr>
      </w:pPr>
      <w:r w:rsidRPr="009918B2">
        <w:rPr>
          <w:rFonts w:asciiTheme="minorEastAsia" w:hAnsiTheme="minorEastAsia" w:hint="eastAsia"/>
          <w:szCs w:val="18"/>
        </w:rPr>
        <w:t>I</w:t>
      </w:r>
      <w:r w:rsidRPr="009918B2">
        <w:rPr>
          <w:rFonts w:asciiTheme="minorEastAsia" w:hAnsiTheme="minorEastAsia"/>
          <w:szCs w:val="18"/>
        </w:rPr>
        <w:t>.</w:t>
      </w:r>
      <w:r w:rsidR="007E771F" w:rsidRPr="009918B2">
        <w:rPr>
          <w:rFonts w:asciiTheme="minorEastAsia" w:hAnsiTheme="minorEastAsia" w:hint="eastAsia"/>
          <w:szCs w:val="18"/>
        </w:rPr>
        <w:t xml:space="preserve"> 「教育施策に関する基本方針2020」</w:t>
      </w:r>
      <w:r w:rsidRPr="009918B2">
        <w:rPr>
          <w:rFonts w:asciiTheme="minorEastAsia" w:hAnsiTheme="minorEastAsia" w:hint="eastAsia"/>
          <w:szCs w:val="18"/>
        </w:rPr>
        <w:t>（2018年11月27日決定）の大</w:t>
      </w:r>
      <w:r w:rsidR="005C6148" w:rsidRPr="009918B2">
        <w:rPr>
          <w:rFonts w:asciiTheme="minorEastAsia" w:hAnsiTheme="minorEastAsia" w:hint="eastAsia"/>
          <w:szCs w:val="18"/>
        </w:rPr>
        <w:t>項目</w:t>
      </w:r>
      <w:r w:rsidRPr="009918B2">
        <w:rPr>
          <w:rFonts w:asciiTheme="minorEastAsia" w:hAnsiTheme="minorEastAsia" w:hint="eastAsia"/>
          <w:szCs w:val="18"/>
        </w:rPr>
        <w:t>一覧</w:t>
      </w:r>
    </w:p>
    <w:p w14:paraId="7528B301" w14:textId="4FFD3AAD"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クオーター制の推進</w:t>
      </w:r>
    </w:p>
    <w:p w14:paraId="7528B309" w14:textId="1D9960F0"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講義と演習の適切な配置</w:t>
      </w:r>
    </w:p>
    <w:p w14:paraId="7528B30C" w14:textId="77777777"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科目のスリム化</w:t>
      </w:r>
    </w:p>
    <w:p w14:paraId="7528B30F" w14:textId="77777777"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科目配当</w:t>
      </w:r>
    </w:p>
    <w:p w14:paraId="7528B313" w14:textId="77777777" w:rsidR="007E771F" w:rsidRPr="009918B2" w:rsidRDefault="007E771F" w:rsidP="009918B2">
      <w:pPr>
        <w:pStyle w:val="aa"/>
        <w:numPr>
          <w:ilvl w:val="0"/>
          <w:numId w:val="12"/>
        </w:numPr>
        <w:ind w:leftChars="0"/>
        <w:rPr>
          <w:rFonts w:asciiTheme="minorEastAsia" w:hAnsiTheme="minorEastAsia"/>
          <w:b/>
          <w:bCs/>
          <w:sz w:val="18"/>
          <w:szCs w:val="18"/>
        </w:rPr>
      </w:pPr>
      <w:r w:rsidRPr="009918B2">
        <w:rPr>
          <w:rFonts w:asciiTheme="minorEastAsia" w:hAnsiTheme="minorEastAsia" w:hint="eastAsia"/>
          <w:b/>
          <w:bCs/>
          <w:sz w:val="18"/>
          <w:szCs w:val="18"/>
        </w:rPr>
        <w:t>成績評価</w:t>
      </w:r>
    </w:p>
    <w:p w14:paraId="7528B31F" w14:textId="4A9A488B"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CAP制</w:t>
      </w:r>
    </w:p>
    <w:p w14:paraId="7528B320" w14:textId="77777777"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シラバスの改善</w:t>
      </w:r>
    </w:p>
    <w:p w14:paraId="7528B323" w14:textId="11E2DD2D"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初年次教育から始めるPBL科目</w:t>
      </w:r>
    </w:p>
    <w:p w14:paraId="7528B32A" w14:textId="6899E81C"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課題探求型のアクティブラーニング(AL)を全教養科目に導入</w:t>
      </w:r>
    </w:p>
    <w:p w14:paraId="1C3C8128" w14:textId="77777777" w:rsidR="005C6148" w:rsidRPr="009918B2" w:rsidRDefault="007E771F" w:rsidP="009918B2">
      <w:pPr>
        <w:pStyle w:val="aa"/>
        <w:numPr>
          <w:ilvl w:val="0"/>
          <w:numId w:val="12"/>
        </w:numPr>
        <w:spacing w:line="300" w:lineRule="exact"/>
        <w:ind w:leftChars="0"/>
        <w:rPr>
          <w:rFonts w:asciiTheme="minorEastAsia" w:hAnsiTheme="minorEastAsia"/>
          <w:sz w:val="18"/>
          <w:szCs w:val="18"/>
        </w:rPr>
      </w:pPr>
      <w:r w:rsidRPr="009918B2">
        <w:rPr>
          <w:rFonts w:asciiTheme="minorEastAsia" w:hAnsiTheme="minorEastAsia" w:hint="eastAsia"/>
          <w:sz w:val="18"/>
          <w:szCs w:val="18"/>
        </w:rPr>
        <w:t>すべての学生</w:t>
      </w:r>
      <w:r w:rsidR="005C6148" w:rsidRPr="009918B2">
        <w:rPr>
          <w:rFonts w:asciiTheme="minorEastAsia" w:hAnsiTheme="minorEastAsia" w:hint="eastAsia"/>
          <w:sz w:val="18"/>
          <w:szCs w:val="18"/>
        </w:rPr>
        <w:t>に</w:t>
      </w:r>
      <w:r w:rsidRPr="009918B2">
        <w:rPr>
          <w:rFonts w:asciiTheme="minorEastAsia" w:hAnsiTheme="minorEastAsia" w:hint="eastAsia"/>
          <w:sz w:val="18"/>
          <w:szCs w:val="18"/>
        </w:rPr>
        <w:t>実用英語</w:t>
      </w:r>
    </w:p>
    <w:p w14:paraId="7528B32F" w14:textId="5833985F"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体育科目を選択必修</w:t>
      </w:r>
    </w:p>
    <w:p w14:paraId="7528B331" w14:textId="78F3F61B" w:rsidR="007E771F" w:rsidRPr="009918B2" w:rsidRDefault="007E771F" w:rsidP="009918B2">
      <w:pPr>
        <w:pStyle w:val="aa"/>
        <w:numPr>
          <w:ilvl w:val="0"/>
          <w:numId w:val="12"/>
        </w:numPr>
        <w:spacing w:line="300" w:lineRule="exact"/>
        <w:ind w:leftChars="0"/>
        <w:rPr>
          <w:rFonts w:asciiTheme="minorEastAsia" w:hAnsiTheme="minorEastAsia"/>
          <w:b/>
          <w:bCs/>
          <w:sz w:val="18"/>
          <w:szCs w:val="18"/>
        </w:rPr>
      </w:pPr>
      <w:r w:rsidRPr="009918B2">
        <w:rPr>
          <w:rFonts w:asciiTheme="minorEastAsia" w:hAnsiTheme="minorEastAsia" w:hint="eastAsia"/>
          <w:b/>
          <w:bCs/>
          <w:sz w:val="18"/>
          <w:szCs w:val="18"/>
        </w:rPr>
        <w:t>「卒業研究」のルーブリックの検討</w:t>
      </w:r>
    </w:p>
    <w:p w14:paraId="7528B332" w14:textId="589864EE" w:rsidR="007E771F" w:rsidRPr="00061467" w:rsidRDefault="007E771F" w:rsidP="009918B2">
      <w:pPr>
        <w:pStyle w:val="aa"/>
        <w:numPr>
          <w:ilvl w:val="0"/>
          <w:numId w:val="12"/>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卒業研究と事例研究をセメスタ</w:t>
      </w:r>
      <w:r w:rsidR="009918B2" w:rsidRPr="00061467">
        <w:rPr>
          <w:rFonts w:asciiTheme="minorEastAsia" w:hAnsiTheme="minorEastAsia" w:hint="eastAsia"/>
          <w:b/>
          <w:bCs/>
          <w:sz w:val="18"/>
          <w:szCs w:val="18"/>
        </w:rPr>
        <w:t>ー開講</w:t>
      </w:r>
    </w:p>
    <w:p w14:paraId="135E6237" w14:textId="443FB27F" w:rsidR="005C6148" w:rsidRPr="009918B2" w:rsidRDefault="005C6148" w:rsidP="005C6148">
      <w:pPr>
        <w:spacing w:line="300" w:lineRule="exact"/>
        <w:rPr>
          <w:rFonts w:asciiTheme="minorEastAsia" w:hAnsiTheme="minorEastAsia"/>
          <w:szCs w:val="18"/>
        </w:rPr>
      </w:pPr>
    </w:p>
    <w:p w14:paraId="52BF83BE" w14:textId="543111D2" w:rsidR="005C6148" w:rsidRPr="009918B2" w:rsidRDefault="009918B2" w:rsidP="005C6148">
      <w:pPr>
        <w:spacing w:line="300" w:lineRule="exact"/>
        <w:rPr>
          <w:rFonts w:asciiTheme="minorEastAsia" w:hAnsiTheme="minorEastAsia"/>
          <w:szCs w:val="18"/>
        </w:rPr>
      </w:pPr>
      <w:r w:rsidRPr="009918B2">
        <w:rPr>
          <w:rFonts w:asciiTheme="minorEastAsia" w:hAnsiTheme="minorEastAsia" w:hint="eastAsia"/>
          <w:szCs w:val="18"/>
        </w:rPr>
        <w:t>I</w:t>
      </w:r>
      <w:r w:rsidRPr="009918B2">
        <w:rPr>
          <w:rFonts w:asciiTheme="minorEastAsia" w:hAnsiTheme="minorEastAsia"/>
          <w:szCs w:val="18"/>
        </w:rPr>
        <w:t>I.</w:t>
      </w:r>
      <w:r w:rsidR="005C6148" w:rsidRPr="009918B2">
        <w:rPr>
          <w:rFonts w:asciiTheme="minorEastAsia" w:hAnsiTheme="minorEastAsia" w:hint="eastAsia"/>
          <w:szCs w:val="18"/>
        </w:rPr>
        <w:t>「教育施策基本方針2020-2」（2019年11月18日決定）</w:t>
      </w:r>
      <w:r w:rsidRPr="009918B2">
        <w:rPr>
          <w:rFonts w:asciiTheme="minorEastAsia" w:hAnsiTheme="minorEastAsia" w:hint="eastAsia"/>
          <w:szCs w:val="18"/>
        </w:rPr>
        <w:t>の大項目一覧</w:t>
      </w:r>
    </w:p>
    <w:p w14:paraId="182DF4F4" w14:textId="0A3D84A4"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副専攻制度新設</w:t>
      </w:r>
    </w:p>
    <w:p w14:paraId="7B533CE6" w14:textId="5CB45B6F" w:rsidR="00061467" w:rsidRPr="00061467" w:rsidRDefault="005C6148" w:rsidP="00061467">
      <w:pPr>
        <w:pStyle w:val="aa"/>
        <w:numPr>
          <w:ilvl w:val="0"/>
          <w:numId w:val="13"/>
        </w:numPr>
        <w:spacing w:line="300" w:lineRule="exact"/>
        <w:ind w:leftChars="0"/>
        <w:rPr>
          <w:rFonts w:asciiTheme="minorEastAsia" w:hAnsiTheme="minorEastAsia"/>
          <w:sz w:val="18"/>
          <w:szCs w:val="18"/>
        </w:rPr>
      </w:pPr>
      <w:bookmarkStart w:id="1" w:name="_Hlk64028463"/>
      <w:r w:rsidRPr="009918B2">
        <w:rPr>
          <w:rFonts w:asciiTheme="minorEastAsia" w:hAnsiTheme="minorEastAsia" w:hint="eastAsia"/>
          <w:sz w:val="18"/>
          <w:szCs w:val="18"/>
        </w:rPr>
        <w:t>成績評価</w:t>
      </w:r>
      <w:r w:rsidR="00061467">
        <w:rPr>
          <w:rFonts w:asciiTheme="minorEastAsia" w:hAnsiTheme="minorEastAsia" w:hint="eastAsia"/>
          <w:sz w:val="18"/>
          <w:szCs w:val="18"/>
        </w:rPr>
        <w:t>（追試験制度、複数教員による研究指導）</w:t>
      </w:r>
    </w:p>
    <w:bookmarkEnd w:id="1"/>
    <w:p w14:paraId="45218C36" w14:textId="54581335"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成績の基準化</w:t>
      </w:r>
    </w:p>
    <w:p w14:paraId="330CD2ED" w14:textId="504DFF41"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GPA算出方法の変更</w:t>
      </w:r>
      <w:r w:rsidR="00061467">
        <w:rPr>
          <w:rFonts w:asciiTheme="minorEastAsia" w:hAnsiTheme="minorEastAsia" w:hint="eastAsia"/>
          <w:b/>
          <w:bCs/>
          <w:sz w:val="18"/>
          <w:szCs w:val="18"/>
        </w:rPr>
        <w:t>（成績優秀者の追加的履修推奨）</w:t>
      </w:r>
    </w:p>
    <w:p w14:paraId="1A2285B1" w14:textId="5DE9A696"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GPAの活用</w:t>
      </w:r>
      <w:r w:rsidR="00061467">
        <w:rPr>
          <w:rFonts w:asciiTheme="minorEastAsia" w:hAnsiTheme="minorEastAsia" w:hint="eastAsia"/>
          <w:b/>
          <w:bCs/>
          <w:sz w:val="18"/>
          <w:szCs w:val="18"/>
        </w:rPr>
        <w:t>（大学院科目の先行履修への活用）</w:t>
      </w:r>
    </w:p>
    <w:p w14:paraId="5C5C7263" w14:textId="1932404D"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成績保留制度創設</w:t>
      </w:r>
      <w:r w:rsidR="00061467">
        <w:rPr>
          <w:rFonts w:asciiTheme="minorEastAsia" w:hAnsiTheme="minorEastAsia" w:hint="eastAsia"/>
          <w:b/>
          <w:bCs/>
          <w:sz w:val="18"/>
          <w:szCs w:val="18"/>
        </w:rPr>
        <w:t>（コロナ下で実施は延期）</w:t>
      </w:r>
    </w:p>
    <w:p w14:paraId="619D3A3F" w14:textId="4AD2EF46"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留年した者の後期からの卒業研究着手</w:t>
      </w:r>
    </w:p>
    <w:p w14:paraId="67D06D82" w14:textId="0FA12222"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成績上位者のCAP上限緩和</w:t>
      </w:r>
    </w:p>
    <w:p w14:paraId="42060046" w14:textId="363F5879"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授業評価アンケートの情報開示</w:t>
      </w:r>
    </w:p>
    <w:p w14:paraId="1740F03F" w14:textId="514FE009" w:rsidR="005C6148" w:rsidRPr="00061467" w:rsidRDefault="005C6148" w:rsidP="009918B2">
      <w:pPr>
        <w:pStyle w:val="aa"/>
        <w:numPr>
          <w:ilvl w:val="0"/>
          <w:numId w:val="13"/>
        </w:numPr>
        <w:spacing w:line="300" w:lineRule="exact"/>
        <w:ind w:leftChars="0"/>
        <w:rPr>
          <w:rFonts w:asciiTheme="minorEastAsia" w:hAnsiTheme="minorEastAsia"/>
          <w:sz w:val="18"/>
          <w:szCs w:val="18"/>
        </w:rPr>
      </w:pPr>
      <w:r w:rsidRPr="00061467">
        <w:rPr>
          <w:rFonts w:asciiTheme="minorEastAsia" w:hAnsiTheme="minorEastAsia" w:hint="eastAsia"/>
          <w:sz w:val="18"/>
          <w:szCs w:val="18"/>
        </w:rPr>
        <w:t>ティーチングポートフォリオの活用</w:t>
      </w:r>
      <w:r w:rsidR="00061467" w:rsidRPr="00061467">
        <w:rPr>
          <w:rFonts w:asciiTheme="minorEastAsia" w:hAnsiTheme="minorEastAsia" w:hint="eastAsia"/>
          <w:sz w:val="18"/>
          <w:szCs w:val="18"/>
        </w:rPr>
        <w:t>（方針決定と実施）</w:t>
      </w:r>
    </w:p>
    <w:p w14:paraId="0A7EA260" w14:textId="094CD1A5"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クォーター制の学則明記</w:t>
      </w:r>
    </w:p>
    <w:p w14:paraId="5AAF8D8C" w14:textId="4502E17A" w:rsidR="005C6148" w:rsidRPr="00061467" w:rsidRDefault="005C6148" w:rsidP="009918B2">
      <w:pPr>
        <w:pStyle w:val="aa"/>
        <w:numPr>
          <w:ilvl w:val="0"/>
          <w:numId w:val="13"/>
        </w:numPr>
        <w:spacing w:line="300" w:lineRule="exact"/>
        <w:ind w:leftChars="0"/>
        <w:rPr>
          <w:rFonts w:asciiTheme="minorEastAsia" w:hAnsiTheme="minorEastAsia"/>
          <w:b/>
          <w:bCs/>
          <w:sz w:val="18"/>
          <w:szCs w:val="18"/>
        </w:rPr>
      </w:pPr>
      <w:r w:rsidRPr="00061467">
        <w:rPr>
          <w:rFonts w:asciiTheme="minorEastAsia" w:hAnsiTheme="minorEastAsia" w:hint="eastAsia"/>
          <w:b/>
          <w:bCs/>
          <w:sz w:val="18"/>
          <w:szCs w:val="18"/>
        </w:rPr>
        <w:t>数理・データサイエンス教育の検討（12月16日</w:t>
      </w:r>
      <w:r w:rsidR="009918B2" w:rsidRPr="00061467">
        <w:rPr>
          <w:rFonts w:asciiTheme="minorEastAsia" w:hAnsiTheme="minorEastAsia" w:hint="eastAsia"/>
          <w:b/>
          <w:bCs/>
          <w:sz w:val="18"/>
          <w:szCs w:val="18"/>
        </w:rPr>
        <w:t>に</w:t>
      </w:r>
      <w:r w:rsidRPr="00061467">
        <w:rPr>
          <w:rFonts w:asciiTheme="minorEastAsia" w:hAnsiTheme="minorEastAsia" w:hint="eastAsia"/>
          <w:b/>
          <w:bCs/>
          <w:sz w:val="18"/>
          <w:szCs w:val="18"/>
        </w:rPr>
        <w:t>基本方針</w:t>
      </w:r>
      <w:r w:rsidR="009918B2" w:rsidRPr="00061467">
        <w:rPr>
          <w:rFonts w:asciiTheme="minorEastAsia" w:hAnsiTheme="minorEastAsia" w:hint="eastAsia"/>
          <w:b/>
          <w:bCs/>
          <w:sz w:val="18"/>
          <w:szCs w:val="18"/>
        </w:rPr>
        <w:t>の追加</w:t>
      </w:r>
      <w:r w:rsidRPr="00061467">
        <w:rPr>
          <w:rFonts w:asciiTheme="minorEastAsia" w:hAnsiTheme="minorEastAsia" w:hint="eastAsia"/>
          <w:b/>
          <w:bCs/>
          <w:sz w:val="18"/>
          <w:szCs w:val="18"/>
        </w:rPr>
        <w:t>決定）</w:t>
      </w:r>
    </w:p>
    <w:p w14:paraId="014DB5DF" w14:textId="1D46DBBE" w:rsidR="005C6148" w:rsidRPr="009918B2" w:rsidRDefault="005C6148" w:rsidP="005C6148">
      <w:pPr>
        <w:spacing w:line="300" w:lineRule="exact"/>
        <w:rPr>
          <w:rFonts w:asciiTheme="minorEastAsia" w:hAnsiTheme="minorEastAsia"/>
          <w:szCs w:val="18"/>
        </w:rPr>
      </w:pPr>
    </w:p>
    <w:p w14:paraId="4268D68D" w14:textId="399D8206" w:rsidR="005C6148" w:rsidRPr="009918B2" w:rsidRDefault="00BA1F1F" w:rsidP="00BA1F1F">
      <w:pPr>
        <w:spacing w:line="300" w:lineRule="exact"/>
        <w:ind w:firstLineChars="100" w:firstLine="229"/>
        <w:rPr>
          <w:rFonts w:asciiTheme="minorEastAsia" w:hAnsiTheme="minorEastAsia"/>
          <w:szCs w:val="18"/>
        </w:rPr>
      </w:pPr>
      <w:r>
        <w:rPr>
          <w:rFonts w:asciiTheme="minorEastAsia" w:hAnsiTheme="minorEastAsia" w:hint="eastAsia"/>
          <w:szCs w:val="18"/>
        </w:rPr>
        <w:t>表中の太字表示の項目は、これまでに実施されている項目であり、その他は、検討中または未実施項目である。I-10の「すべての学生に実用英語」については、外国語共通教育センター・国際センター・教育開発機構で時限的なWGが設置され、すでに基本方針は策定して具体策の一部実施と最短でのカリキュラム改定を外国語共通教育センターで検討中である。II-2の「</w:t>
      </w:r>
      <w:r w:rsidRPr="00BA1F1F">
        <w:rPr>
          <w:rFonts w:asciiTheme="minorEastAsia" w:hAnsiTheme="minorEastAsia" w:hint="eastAsia"/>
          <w:szCs w:val="18"/>
        </w:rPr>
        <w:t>成績評価（追試験制度、複数教員による研究指導）</w:t>
      </w:r>
      <w:r>
        <w:rPr>
          <w:rFonts w:asciiTheme="minorEastAsia" w:hAnsiTheme="minorEastAsia" w:hint="eastAsia"/>
          <w:szCs w:val="18"/>
        </w:rPr>
        <w:t>」については全学的には未実施であるが、学部ごとに一部実施されている。II-10 の「ティーチングポートフォリオの活用」については、全教員が作成して学外に公開する大学方針は決定し、年度内の実施が検討されている。</w:t>
      </w:r>
    </w:p>
    <w:p w14:paraId="7528B336" w14:textId="05709C2A" w:rsidR="007E771F" w:rsidRPr="00054EEA" w:rsidRDefault="007E771F" w:rsidP="007E771F">
      <w:pPr>
        <w:spacing w:line="300" w:lineRule="exact"/>
        <w:ind w:firstLineChars="100" w:firstLine="229"/>
        <w:rPr>
          <w:rFonts w:asciiTheme="minorEastAsia" w:hAnsiTheme="minorEastAsia"/>
          <w:szCs w:val="18"/>
        </w:rPr>
      </w:pPr>
      <w:r w:rsidRPr="009918B2">
        <w:rPr>
          <w:rFonts w:asciiTheme="minorEastAsia" w:hAnsiTheme="minorEastAsia" w:hint="eastAsia"/>
          <w:szCs w:val="18"/>
        </w:rPr>
        <w:t>一方，このような</w:t>
      </w:r>
      <w:r w:rsidR="00BA1F1F">
        <w:rPr>
          <w:rFonts w:asciiTheme="minorEastAsia" w:hAnsiTheme="minorEastAsia" w:hint="eastAsia"/>
          <w:szCs w:val="18"/>
        </w:rPr>
        <w:t>施策</w:t>
      </w:r>
      <w:r w:rsidRPr="009918B2">
        <w:rPr>
          <w:rFonts w:asciiTheme="minorEastAsia" w:hAnsiTheme="minorEastAsia" w:hint="eastAsia"/>
          <w:szCs w:val="18"/>
        </w:rPr>
        <w:t>は，適切な学習教育システム</w:t>
      </w:r>
      <w:r w:rsidR="00BA1F1F">
        <w:rPr>
          <w:rFonts w:asciiTheme="minorEastAsia" w:hAnsiTheme="minorEastAsia" w:hint="eastAsia"/>
          <w:szCs w:val="18"/>
        </w:rPr>
        <w:t>に落とし込むことによって</w:t>
      </w:r>
      <w:r w:rsidRPr="009918B2">
        <w:rPr>
          <w:rFonts w:asciiTheme="minorEastAsia" w:hAnsiTheme="minorEastAsia" w:hint="eastAsia"/>
          <w:szCs w:val="18"/>
        </w:rPr>
        <w:t>，有効に機能</w:t>
      </w:r>
      <w:r w:rsidRPr="009918B2">
        <w:rPr>
          <w:rFonts w:asciiTheme="minorEastAsia" w:hAnsiTheme="minorEastAsia" w:hint="eastAsia"/>
          <w:szCs w:val="18"/>
        </w:rPr>
        <w:lastRenderedPageBreak/>
        <w:t>する．例えば</w:t>
      </w:r>
      <w:r w:rsidRPr="00054EEA">
        <w:rPr>
          <w:rFonts w:asciiTheme="minorEastAsia" w:hAnsiTheme="minorEastAsia" w:hint="eastAsia"/>
          <w:szCs w:val="18"/>
        </w:rPr>
        <w:t>，CAP制における上限履修単位数が少なくなると，学生の学修態度が変わらず，教員の教授スタイルに変化がなければ，結果として留年する学生が急増する．教育改革とは，学生の</w:t>
      </w:r>
      <w:r w:rsidR="00A479F2" w:rsidRPr="00054EEA">
        <w:rPr>
          <w:rFonts w:asciiTheme="minorEastAsia" w:hAnsiTheme="minorEastAsia" w:hint="eastAsia"/>
          <w:szCs w:val="18"/>
        </w:rPr>
        <w:t>学修</w:t>
      </w:r>
      <w:r w:rsidRPr="00054EEA">
        <w:rPr>
          <w:rFonts w:asciiTheme="minorEastAsia" w:hAnsiTheme="minorEastAsia" w:hint="eastAsia"/>
          <w:szCs w:val="18"/>
        </w:rPr>
        <w:t>態度の変化，教員の教授のあり方の変革を目指すものである．そのような変化を前提としない考えは捨て去るべきである．</w:t>
      </w:r>
      <w:r w:rsidR="00BA1F1F" w:rsidRPr="00054EEA">
        <w:rPr>
          <w:rFonts w:asciiTheme="minorEastAsia" w:hAnsiTheme="minorEastAsia" w:hint="eastAsia"/>
          <w:szCs w:val="18"/>
        </w:rPr>
        <w:t>また、上限単位数が減少して履修の自由度が下がっているという学生の不満があると思う。これについては、専門科目の卒業要件60単位に代表されるような、科目区分ごとの卒業要件に早急にメスを入れなければならない。</w:t>
      </w:r>
    </w:p>
    <w:p w14:paraId="7528B337" w14:textId="2B247B38" w:rsidR="007E771F" w:rsidRPr="009918B2" w:rsidRDefault="007E771F" w:rsidP="007E771F">
      <w:pPr>
        <w:spacing w:line="300" w:lineRule="exact"/>
        <w:ind w:firstLineChars="100" w:firstLine="229"/>
        <w:rPr>
          <w:rFonts w:asciiTheme="minorEastAsia" w:hAnsiTheme="minorEastAsia"/>
          <w:szCs w:val="18"/>
        </w:rPr>
      </w:pPr>
      <w:r w:rsidRPr="00054EEA">
        <w:rPr>
          <w:rFonts w:asciiTheme="minorEastAsia" w:hAnsiTheme="minorEastAsia" w:hint="eastAsia"/>
          <w:szCs w:val="18"/>
        </w:rPr>
        <w:t>学修成果の可視化を推進するうえで，学習教育プロセスの可視化もまた重要である．完全シラバス及びコンテンツの開示とクラス公開は，担当する教員と履修する学生との閉じた空間である教室を，他の学生や教職員にオープンにする施策である．</w:t>
      </w:r>
      <w:r w:rsidR="00BA1F1F" w:rsidRPr="00054EEA">
        <w:rPr>
          <w:rFonts w:asciiTheme="minorEastAsia" w:hAnsiTheme="minorEastAsia" w:hint="eastAsia"/>
          <w:szCs w:val="18"/>
        </w:rPr>
        <w:t>コロ</w:t>
      </w:r>
      <w:r w:rsidR="00BA1F1F">
        <w:rPr>
          <w:rFonts w:asciiTheme="minorEastAsia" w:hAnsiTheme="minorEastAsia" w:hint="eastAsia"/>
          <w:szCs w:val="18"/>
        </w:rPr>
        <w:t>ナ対応のなかで、授業の動画</w:t>
      </w:r>
      <w:r w:rsidR="00054EEA">
        <w:rPr>
          <w:rFonts w:asciiTheme="minorEastAsia" w:hAnsiTheme="minorEastAsia" w:hint="eastAsia"/>
          <w:szCs w:val="18"/>
        </w:rPr>
        <w:t>記録と学内開示が進められているが、実施率は50%程度であり、その活用については、教育開発機構の施策にゆだねることなく、各学部学科等で積極的に活用方策を検討することが望まれる。</w:t>
      </w:r>
    </w:p>
    <w:p w14:paraId="7528B339" w14:textId="4CAAB601" w:rsidR="008B4984" w:rsidRDefault="009918B2" w:rsidP="007E771F">
      <w:pPr>
        <w:spacing w:line="300" w:lineRule="exact"/>
        <w:ind w:firstLineChars="100" w:firstLine="229"/>
        <w:rPr>
          <w:rFonts w:asciiTheme="minorEastAsia" w:hAnsiTheme="minorEastAsia"/>
          <w:szCs w:val="18"/>
        </w:rPr>
      </w:pPr>
      <w:r w:rsidRPr="009918B2">
        <w:rPr>
          <w:rFonts w:asciiTheme="minorEastAsia" w:hAnsiTheme="minorEastAsia" w:hint="eastAsia"/>
          <w:szCs w:val="18"/>
        </w:rPr>
        <w:t>他大学に後れを取っていた教育改革の加速が使命であるとの認識で、SD-PBLの全学導入や全学ポリシーの策定から始まって、多くの</w:t>
      </w:r>
      <w:r w:rsidR="00054EEA">
        <w:rPr>
          <w:rFonts w:asciiTheme="minorEastAsia" w:hAnsiTheme="minorEastAsia" w:hint="eastAsia"/>
          <w:szCs w:val="18"/>
        </w:rPr>
        <w:t>施策が実施されている</w:t>
      </w:r>
      <w:r w:rsidRPr="009918B2">
        <w:rPr>
          <w:rFonts w:asciiTheme="minorEastAsia" w:hAnsiTheme="minorEastAsia" w:hint="eastAsia"/>
          <w:szCs w:val="18"/>
        </w:rPr>
        <w:t>。クォーター制の完成、科目のスリム化、副専攻の実施、GPAの活用など、いわゆる教育小道具がそろってきたと思う。台風に伴う内水氾濫とCOVID-19という二つの異常事態が立て続けに襲った稀有な１年数か月のなかでは、学長のリーダーシップと現場教員の思いの狭間にあって、多くの迷い、悩みを日ごと夜ごと抱えながらも、</w:t>
      </w:r>
      <w:r w:rsidR="00054EEA">
        <w:rPr>
          <w:rFonts w:asciiTheme="minorEastAsia" w:hAnsiTheme="minorEastAsia" w:hint="eastAsia"/>
          <w:szCs w:val="18"/>
        </w:rPr>
        <w:t>教職員</w:t>
      </w:r>
      <w:r w:rsidRPr="009918B2">
        <w:rPr>
          <w:rFonts w:asciiTheme="minorEastAsia" w:hAnsiTheme="minorEastAsia" w:hint="eastAsia"/>
          <w:szCs w:val="18"/>
        </w:rPr>
        <w:t>の皆様の献身的努力に支えられて乗り切ってきた。</w:t>
      </w:r>
      <w:r w:rsidR="00054EEA">
        <w:rPr>
          <w:rFonts w:asciiTheme="minorEastAsia" w:hAnsiTheme="minorEastAsia" w:hint="eastAsia"/>
          <w:szCs w:val="18"/>
        </w:rPr>
        <w:t>学生たちの「公正・自由・自治」を具現化したような共助・自助活動にも感銘を受けた。</w:t>
      </w:r>
    </w:p>
    <w:p w14:paraId="652EDDEA" w14:textId="14BD6931" w:rsidR="00CE4825" w:rsidRDefault="00CE4825" w:rsidP="007E771F">
      <w:pPr>
        <w:spacing w:line="300" w:lineRule="exact"/>
        <w:ind w:firstLineChars="100" w:firstLine="229"/>
        <w:rPr>
          <w:rFonts w:asciiTheme="minorEastAsia" w:hAnsiTheme="minorEastAsia"/>
          <w:szCs w:val="18"/>
        </w:rPr>
      </w:pPr>
      <w:r>
        <w:rPr>
          <w:rFonts w:asciiTheme="minorEastAsia" w:hAnsiTheme="minorEastAsia" w:hint="eastAsia"/>
          <w:szCs w:val="18"/>
        </w:rPr>
        <w:t>下図に示すように、</w:t>
      </w:r>
      <w:r w:rsidR="00054EEA" w:rsidRPr="00054EEA">
        <w:rPr>
          <w:rFonts w:asciiTheme="minorEastAsia" w:hAnsiTheme="minorEastAsia" w:hint="eastAsia"/>
          <w:szCs w:val="18"/>
        </w:rPr>
        <w:t>わが国では，明治維新で近代化を急いだために，「社会」および「個人」という概念が輸入されたが，一神教が普及しなかったために，「個人」が確立されず，伝統的な価値観が温存された結果，「世間」という西欧や近代国家には見られないユニークな「組織」が残ることにな</w:t>
      </w:r>
      <w:r w:rsidR="00054EEA">
        <w:rPr>
          <w:rFonts w:asciiTheme="minorEastAsia" w:hAnsiTheme="minorEastAsia" w:hint="eastAsia"/>
          <w:szCs w:val="18"/>
        </w:rPr>
        <w:t>った</w:t>
      </w:r>
      <w:r w:rsidR="00054EEA" w:rsidRPr="00054EEA">
        <w:rPr>
          <w:rFonts w:asciiTheme="minorEastAsia" w:hAnsiTheme="minorEastAsia" w:hint="eastAsia"/>
          <w:szCs w:val="18"/>
        </w:rPr>
        <w:t>．「世間」とは，「社会ではなく，自分が加わっている比較的小さな人間関係の環」であ</w:t>
      </w:r>
      <w:r w:rsidR="00054EEA">
        <w:rPr>
          <w:rFonts w:asciiTheme="minorEastAsia" w:hAnsiTheme="minorEastAsia" w:hint="eastAsia"/>
          <w:szCs w:val="18"/>
        </w:rPr>
        <w:t>るといわれる。</w:t>
      </w:r>
      <w:r>
        <w:rPr>
          <w:rFonts w:asciiTheme="minorEastAsia" w:hAnsiTheme="minorEastAsia" w:hint="eastAsia"/>
          <w:szCs w:val="18"/>
        </w:rPr>
        <w:t>今更反省しても遅いが、私自身の在職時のこれまでの言動を振り返ると、この種の組織や人間関係を忖度して、言うべきこと・やるべきことに封印したことは多い。</w:t>
      </w:r>
      <w:r w:rsidR="00530F7F" w:rsidRPr="00054EEA">
        <w:rPr>
          <w:rFonts w:asciiTheme="minorEastAsia" w:hAnsiTheme="minorEastAsia" w:hint="eastAsia"/>
          <w:szCs w:val="18"/>
        </w:rPr>
        <w:t>意識的に「世間」としての特性に封印をして，多様な意見を認め合い，その中からリーズナブルな結論を導いてゆく努力</w:t>
      </w:r>
      <w:r w:rsidR="00530F7F">
        <w:rPr>
          <w:rFonts w:asciiTheme="minorEastAsia" w:hAnsiTheme="minorEastAsia" w:hint="eastAsia"/>
          <w:szCs w:val="18"/>
        </w:rPr>
        <w:t>が足らなかったと</w:t>
      </w:r>
      <w:r w:rsidR="00530F7F" w:rsidRPr="00054EEA">
        <w:rPr>
          <w:rFonts w:asciiTheme="minorEastAsia" w:hAnsiTheme="minorEastAsia" w:hint="eastAsia"/>
          <w:szCs w:val="18"/>
        </w:rPr>
        <w:t>思</w:t>
      </w:r>
      <w:r w:rsidR="00530F7F">
        <w:rPr>
          <w:rFonts w:asciiTheme="minorEastAsia" w:hAnsiTheme="minorEastAsia" w:hint="eastAsia"/>
          <w:szCs w:val="18"/>
        </w:rPr>
        <w:t>う</w:t>
      </w:r>
      <w:r w:rsidR="00530F7F" w:rsidRPr="00054EEA">
        <w:rPr>
          <w:rFonts w:asciiTheme="minorEastAsia" w:hAnsiTheme="minorEastAsia" w:hint="eastAsia"/>
          <w:szCs w:val="18"/>
        </w:rPr>
        <w:t>．</w:t>
      </w:r>
      <w:r w:rsidR="00530F7F">
        <w:rPr>
          <w:rFonts w:asciiTheme="minorEastAsia" w:hAnsiTheme="minorEastAsia" w:hint="eastAsia"/>
          <w:szCs w:val="18"/>
        </w:rPr>
        <w:t>組織のリーダーや組織をマネジメントする立場の人間は、そのような弱さを日本人は持っていることを意識して組織運営に当たらなければならない。</w:t>
      </w:r>
    </w:p>
    <w:p w14:paraId="4C152219" w14:textId="4E0E4C77" w:rsidR="00054EEA" w:rsidRPr="009918B2" w:rsidRDefault="00530F7F" w:rsidP="007E771F">
      <w:pPr>
        <w:spacing w:line="300" w:lineRule="exact"/>
        <w:ind w:firstLineChars="100" w:firstLine="229"/>
        <w:rPr>
          <w:rFonts w:asciiTheme="minorEastAsia" w:hAnsiTheme="minorEastAsia"/>
          <w:szCs w:val="18"/>
        </w:rPr>
      </w:pPr>
      <w:r>
        <w:rPr>
          <w:noProof/>
        </w:rPr>
        <w:drawing>
          <wp:anchor distT="0" distB="0" distL="114300" distR="114300" simplePos="0" relativeHeight="251661312" behindDoc="0" locked="0" layoutInCell="1" allowOverlap="1" wp14:anchorId="5DE8734A" wp14:editId="12A95778">
            <wp:simplePos x="0" y="0"/>
            <wp:positionH relativeFrom="margin">
              <wp:posOffset>2045970</wp:posOffset>
            </wp:positionH>
            <wp:positionV relativeFrom="paragraph">
              <wp:posOffset>690245</wp:posOffset>
            </wp:positionV>
            <wp:extent cx="3961765" cy="2673350"/>
            <wp:effectExtent l="0" t="0" r="635" b="0"/>
            <wp:wrapSquare wrapText="bothSides"/>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1765"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18"/>
        </w:rPr>
        <w:t>大学において</w:t>
      </w:r>
      <w:r w:rsidR="00054EEA">
        <w:rPr>
          <w:rFonts w:asciiTheme="minorEastAsia" w:hAnsiTheme="minorEastAsia" w:hint="eastAsia"/>
          <w:szCs w:val="18"/>
        </w:rPr>
        <w:t>学長のガバナンス、トップリーダーシップの重要性</w:t>
      </w:r>
      <w:r>
        <w:rPr>
          <w:rFonts w:asciiTheme="minorEastAsia" w:hAnsiTheme="minorEastAsia" w:hint="eastAsia"/>
          <w:szCs w:val="18"/>
        </w:rPr>
        <w:t>については疑問はないが、</w:t>
      </w:r>
      <w:r w:rsidR="00054EEA">
        <w:rPr>
          <w:rFonts w:asciiTheme="minorEastAsia" w:hAnsiTheme="minorEastAsia" w:hint="eastAsia"/>
          <w:szCs w:val="18"/>
        </w:rPr>
        <w:t>個々の教職員・学生、学部学科等のそれらにより構成される組織は、建学の精神の「自治」をとりわけ重視し、「世間」という呪縛から「自由」</w:t>
      </w:r>
      <w:r>
        <w:rPr>
          <w:rFonts w:asciiTheme="minorEastAsia" w:hAnsiTheme="minorEastAsia" w:hint="eastAsia"/>
          <w:szCs w:val="18"/>
        </w:rPr>
        <w:t>であり続け</w:t>
      </w:r>
      <w:r w:rsidR="00CE4825">
        <w:rPr>
          <w:rFonts w:asciiTheme="minorEastAsia" w:hAnsiTheme="minorEastAsia" w:hint="eastAsia"/>
          <w:szCs w:val="18"/>
        </w:rPr>
        <w:t>、トップリーダーシップを待つまでもなく、学部学科等が自律的に「公正・自由・自治」を具現化する東京都市大学であってほしいと思う。</w:t>
      </w:r>
    </w:p>
    <w:p w14:paraId="7528B33A" w14:textId="1719A652" w:rsidR="008B4984" w:rsidRPr="009918B2" w:rsidRDefault="00CE4825">
      <w:pPr>
        <w:rPr>
          <w:rFonts w:asciiTheme="minorEastAsia" w:hAnsiTheme="minorEastAsia"/>
          <w:szCs w:val="18"/>
        </w:rPr>
      </w:pPr>
      <w:r>
        <w:rPr>
          <w:rFonts w:asciiTheme="minorEastAsia" w:hAnsiTheme="minorEastAsia" w:hint="eastAsia"/>
          <w:szCs w:val="18"/>
        </w:rPr>
        <w:t>参考図書：</w:t>
      </w:r>
      <w:r w:rsidRPr="00CE4825">
        <w:rPr>
          <w:rFonts w:asciiTheme="minorEastAsia" w:hAnsiTheme="minorEastAsia" w:hint="eastAsia"/>
          <w:szCs w:val="18"/>
        </w:rPr>
        <w:t>阿部謹也「世間とはなにか」（講談社現代新書</w:t>
      </w:r>
      <w:r>
        <w:rPr>
          <w:rFonts w:asciiTheme="minorEastAsia" w:hAnsiTheme="minorEastAsia" w:hint="eastAsia"/>
          <w:szCs w:val="18"/>
        </w:rPr>
        <w:t>）</w:t>
      </w:r>
    </w:p>
    <w:sectPr w:rsidR="008B4984" w:rsidRPr="009918B2" w:rsidSect="003A4377">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567" w:footer="992" w:gutter="0"/>
      <w:cols w:space="425"/>
      <w:docGrid w:type="linesAndChars" w:linePitch="368" w:charSpace="10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B23F4" w14:textId="77777777" w:rsidR="003628C2" w:rsidRDefault="003628C2" w:rsidP="00D0499A">
      <w:r>
        <w:separator/>
      </w:r>
    </w:p>
  </w:endnote>
  <w:endnote w:type="continuationSeparator" w:id="0">
    <w:p w14:paraId="01AF8D15" w14:textId="77777777" w:rsidR="003628C2" w:rsidRDefault="003628C2" w:rsidP="00D0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FAC09" w14:textId="77777777" w:rsidR="00636AC2" w:rsidRDefault="00636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AB8A" w14:textId="77777777" w:rsidR="00636AC2" w:rsidRDefault="00636A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D0F8" w14:textId="77777777" w:rsidR="00636AC2" w:rsidRDefault="00636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C82EA" w14:textId="77777777" w:rsidR="003628C2" w:rsidRDefault="003628C2" w:rsidP="00D0499A">
      <w:r>
        <w:separator/>
      </w:r>
    </w:p>
  </w:footnote>
  <w:footnote w:type="continuationSeparator" w:id="0">
    <w:p w14:paraId="6F29A6AE" w14:textId="77777777" w:rsidR="003628C2" w:rsidRDefault="003628C2" w:rsidP="00D0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C312" w14:textId="77777777" w:rsidR="00636AC2" w:rsidRDefault="00636A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3596" w14:textId="77777777" w:rsidR="00636AC2" w:rsidRDefault="00636AC2" w:rsidP="00B362E7">
    <w:pPr>
      <w:jc w:val="center"/>
      <w:rPr>
        <w:rFonts w:ascii="ＭＳ 明朝" w:eastAsia="ＭＳ 明朝" w:hAnsi="ＭＳ 明朝" w:hint="eastAsia"/>
        <w:sz w:val="20"/>
        <w:szCs w:val="20"/>
      </w:rPr>
    </w:pPr>
  </w:p>
  <w:bookmarkStart w:id="2" w:name="_GoBack" w:displacedByCustomXml="next"/>
  <w:bookmarkEnd w:id="2" w:displacedByCustomXml="next"/>
  <w:sdt>
    <w:sdtPr>
      <w:rPr>
        <w:rFonts w:ascii="ＭＳ 明朝" w:eastAsia="ＭＳ 明朝" w:hAnsi="ＭＳ 明朝" w:hint="eastAsia"/>
        <w:sz w:val="20"/>
        <w:szCs w:val="20"/>
      </w:rPr>
      <w:alias w:val="タイトル"/>
      <w:tag w:val=""/>
      <w:id w:val="1619491204"/>
      <w:placeholder>
        <w:docPart w:val="58CB4939D21C42E489A7570F9984761F"/>
      </w:placeholder>
      <w:dataBinding w:prefixMappings="xmlns:ns0='http://purl.org/dc/elements/1.1/' xmlns:ns1='http://schemas.openxmlformats.org/package/2006/metadata/core-properties' " w:xpath="/ns1:coreProperties[1]/ns0:title[1]" w:storeItemID="{6C3C8BC8-F283-45AE-878A-BAB7291924A1}"/>
      <w:text/>
    </w:sdtPr>
    <w:sdtEndPr/>
    <w:sdtContent>
      <w:p w14:paraId="7528B346" w14:textId="6E8F7D07" w:rsidR="00B362E7" w:rsidRPr="00B56C79" w:rsidRDefault="00CE4825" w:rsidP="00B362E7">
        <w:pPr>
          <w:jc w:val="center"/>
          <w:rPr>
            <w:rFonts w:ascii="ＭＳ 明朝" w:eastAsia="ＭＳ 明朝" w:hAnsi="ＭＳ 明朝"/>
            <w:sz w:val="20"/>
            <w:szCs w:val="20"/>
          </w:rPr>
        </w:pPr>
        <w:r w:rsidRPr="00CE4825">
          <w:rPr>
            <w:rFonts w:ascii="ＭＳ 明朝" w:eastAsia="ＭＳ 明朝" w:hAnsi="ＭＳ 明朝" w:hint="eastAsia"/>
            <w:sz w:val="20"/>
            <w:szCs w:val="20"/>
          </w:rPr>
          <w:t>教育改革実施による教育小道具の整備とこれから</w:t>
        </w:r>
      </w:p>
    </w:sdtContent>
  </w:sdt>
  <w:p w14:paraId="7528B347" w14:textId="77777777" w:rsidR="00B362E7" w:rsidRPr="00B362E7" w:rsidRDefault="00B362E7" w:rsidP="00B362E7">
    <w:pPr>
      <w:rPr>
        <w:sz w:val="8"/>
        <w:szCs w:val="8"/>
      </w:rPr>
    </w:pPr>
  </w:p>
  <w:tbl>
    <w:tblPr>
      <w:tblW w:w="0" w:type="auto"/>
      <w:tblBorders>
        <w:top w:val="single" w:sz="4" w:space="0" w:color="auto"/>
      </w:tblBorders>
      <w:tblCellMar>
        <w:left w:w="99" w:type="dxa"/>
        <w:right w:w="99" w:type="dxa"/>
      </w:tblCellMar>
      <w:tblLook w:val="0000" w:firstRow="0" w:lastRow="0" w:firstColumn="0" w:lastColumn="0" w:noHBand="0" w:noVBand="0"/>
    </w:tblPr>
    <w:tblGrid>
      <w:gridCol w:w="9605"/>
    </w:tblGrid>
    <w:tr w:rsidR="00283DB8" w:rsidRPr="00283DB8" w14:paraId="7528B349" w14:textId="77777777" w:rsidTr="00283DB8">
      <w:trPr>
        <w:trHeight w:val="100"/>
      </w:trPr>
      <w:tc>
        <w:tcPr>
          <w:tcW w:w="9605" w:type="dxa"/>
        </w:tcPr>
        <w:p w14:paraId="7528B348" w14:textId="77777777" w:rsidR="00283DB8" w:rsidRPr="00283DB8" w:rsidRDefault="00283DB8" w:rsidP="00102C18">
          <w:pPr>
            <w:pStyle w:val="a3"/>
            <w:tabs>
              <w:tab w:val="clear" w:pos="4252"/>
              <w:tab w:val="clear" w:pos="8504"/>
              <w:tab w:val="left" w:pos="1549"/>
            </w:tabs>
            <w:jc w:val="center"/>
            <w:rPr>
              <w:rFonts w:ascii="ＭＳ 明朝" w:eastAsia="ＭＳ 明朝" w:hAnsi="ＭＳ 明朝"/>
              <w:sz w:val="8"/>
              <w:szCs w:val="8"/>
            </w:rPr>
          </w:pPr>
        </w:p>
      </w:tc>
    </w:tr>
  </w:tbl>
  <w:p w14:paraId="7528B34A" w14:textId="77777777" w:rsidR="00283DB8" w:rsidRPr="00283DB8" w:rsidRDefault="00283DB8" w:rsidP="00283DB8">
    <w:pPr>
      <w:pStyle w:val="a3"/>
      <w:tabs>
        <w:tab w:val="clear" w:pos="4252"/>
        <w:tab w:val="clear" w:pos="8504"/>
        <w:tab w:val="left" w:pos="1549"/>
      </w:tabs>
      <w:rPr>
        <w:rFonts w:ascii="ＭＳ 明朝" w:eastAsia="ＭＳ 明朝" w:hAnsi="ＭＳ 明朝"/>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366B3" w14:textId="77777777" w:rsidR="00636AC2" w:rsidRDefault="00636A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477A"/>
    <w:multiLevelType w:val="hybridMultilevel"/>
    <w:tmpl w:val="9B3A91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E5FF1"/>
    <w:multiLevelType w:val="hybridMultilevel"/>
    <w:tmpl w:val="F4621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7B4B44"/>
    <w:multiLevelType w:val="hybridMultilevel"/>
    <w:tmpl w:val="8D4410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3A105D"/>
    <w:multiLevelType w:val="hybridMultilevel"/>
    <w:tmpl w:val="4FCCDF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B0F00"/>
    <w:multiLevelType w:val="hybridMultilevel"/>
    <w:tmpl w:val="667AC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D6F69"/>
    <w:multiLevelType w:val="hybridMultilevel"/>
    <w:tmpl w:val="25BE476C"/>
    <w:lvl w:ilvl="0" w:tplc="18F85012">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90BD6"/>
    <w:multiLevelType w:val="hybridMultilevel"/>
    <w:tmpl w:val="97366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B3506B7"/>
    <w:multiLevelType w:val="hybridMultilevel"/>
    <w:tmpl w:val="B5528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A80B68"/>
    <w:multiLevelType w:val="hybridMultilevel"/>
    <w:tmpl w:val="9CF6F0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34057AA"/>
    <w:multiLevelType w:val="hybridMultilevel"/>
    <w:tmpl w:val="D74894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A9115A"/>
    <w:multiLevelType w:val="hybridMultilevel"/>
    <w:tmpl w:val="B57026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B44CE0"/>
    <w:multiLevelType w:val="hybridMultilevel"/>
    <w:tmpl w:val="F5E62A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6D923BE"/>
    <w:multiLevelType w:val="hybridMultilevel"/>
    <w:tmpl w:val="C41627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6"/>
  </w:num>
  <w:num w:numId="4">
    <w:abstractNumId w:val="12"/>
  </w:num>
  <w:num w:numId="5">
    <w:abstractNumId w:val="4"/>
  </w:num>
  <w:num w:numId="6">
    <w:abstractNumId w:val="2"/>
  </w:num>
  <w:num w:numId="7">
    <w:abstractNumId w:val="0"/>
  </w:num>
  <w:num w:numId="8">
    <w:abstractNumId w:val="1"/>
  </w:num>
  <w:num w:numId="9">
    <w:abstractNumId w:val="8"/>
  </w:num>
  <w:num w:numId="10">
    <w:abstractNumId w:val="3"/>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2C"/>
    <w:rsid w:val="000073B3"/>
    <w:rsid w:val="00054EEA"/>
    <w:rsid w:val="00061467"/>
    <w:rsid w:val="00102C18"/>
    <w:rsid w:val="00171333"/>
    <w:rsid w:val="0017706C"/>
    <w:rsid w:val="00283DB8"/>
    <w:rsid w:val="002C350D"/>
    <w:rsid w:val="003310FE"/>
    <w:rsid w:val="003628C2"/>
    <w:rsid w:val="00382F43"/>
    <w:rsid w:val="003855B8"/>
    <w:rsid w:val="003A4377"/>
    <w:rsid w:val="0048292C"/>
    <w:rsid w:val="004A6830"/>
    <w:rsid w:val="004C56BD"/>
    <w:rsid w:val="004E00A8"/>
    <w:rsid w:val="00530F7F"/>
    <w:rsid w:val="005572AA"/>
    <w:rsid w:val="005A3570"/>
    <w:rsid w:val="005C6148"/>
    <w:rsid w:val="00636AC2"/>
    <w:rsid w:val="007964D7"/>
    <w:rsid w:val="007B61A4"/>
    <w:rsid w:val="007E771F"/>
    <w:rsid w:val="008B4984"/>
    <w:rsid w:val="008F5341"/>
    <w:rsid w:val="00910C90"/>
    <w:rsid w:val="009918B2"/>
    <w:rsid w:val="009E5D81"/>
    <w:rsid w:val="00A479F2"/>
    <w:rsid w:val="00AF3A9C"/>
    <w:rsid w:val="00B0703C"/>
    <w:rsid w:val="00B20DD9"/>
    <w:rsid w:val="00B362E7"/>
    <w:rsid w:val="00B56C79"/>
    <w:rsid w:val="00B84105"/>
    <w:rsid w:val="00BA1F1F"/>
    <w:rsid w:val="00C6681C"/>
    <w:rsid w:val="00CD17AD"/>
    <w:rsid w:val="00CE4825"/>
    <w:rsid w:val="00D0499A"/>
    <w:rsid w:val="00D915BF"/>
    <w:rsid w:val="00DE6335"/>
    <w:rsid w:val="00F3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8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9A"/>
    <w:pPr>
      <w:widowControl w:val="0"/>
      <w:jc w:val="both"/>
    </w:pPr>
    <w:rPr>
      <w:sz w:val="18"/>
    </w:rPr>
  </w:style>
  <w:style w:type="paragraph" w:styleId="1">
    <w:name w:val="heading 1"/>
    <w:basedOn w:val="a"/>
    <w:next w:val="a"/>
    <w:link w:val="10"/>
    <w:uiPriority w:val="9"/>
    <w:qFormat/>
    <w:rsid w:val="00B07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99A"/>
    <w:pPr>
      <w:tabs>
        <w:tab w:val="center" w:pos="4252"/>
        <w:tab w:val="right" w:pos="8504"/>
      </w:tabs>
      <w:snapToGrid w:val="0"/>
    </w:pPr>
  </w:style>
  <w:style w:type="character" w:customStyle="1" w:styleId="a4">
    <w:name w:val="ヘッダー (文字)"/>
    <w:basedOn w:val="a0"/>
    <w:link w:val="a3"/>
    <w:uiPriority w:val="99"/>
    <w:rsid w:val="00D0499A"/>
  </w:style>
  <w:style w:type="paragraph" w:styleId="a5">
    <w:name w:val="footer"/>
    <w:basedOn w:val="a"/>
    <w:link w:val="a6"/>
    <w:uiPriority w:val="99"/>
    <w:unhideWhenUsed/>
    <w:rsid w:val="00D0499A"/>
    <w:pPr>
      <w:tabs>
        <w:tab w:val="center" w:pos="4252"/>
        <w:tab w:val="right" w:pos="8504"/>
      </w:tabs>
      <w:snapToGrid w:val="0"/>
    </w:pPr>
  </w:style>
  <w:style w:type="character" w:customStyle="1" w:styleId="a6">
    <w:name w:val="フッター (文字)"/>
    <w:basedOn w:val="a0"/>
    <w:link w:val="a5"/>
    <w:uiPriority w:val="99"/>
    <w:rsid w:val="00D0499A"/>
  </w:style>
  <w:style w:type="character" w:styleId="a7">
    <w:name w:val="Placeholder Text"/>
    <w:basedOn w:val="a0"/>
    <w:uiPriority w:val="99"/>
    <w:semiHidden/>
    <w:rsid w:val="00102C18"/>
    <w:rPr>
      <w:color w:val="808080"/>
    </w:rPr>
  </w:style>
  <w:style w:type="character" w:customStyle="1" w:styleId="10">
    <w:name w:val="見出し 1 (文字)"/>
    <w:basedOn w:val="a0"/>
    <w:link w:val="1"/>
    <w:uiPriority w:val="9"/>
    <w:rsid w:val="00B0703C"/>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A4377"/>
    <w:rPr>
      <w:rFonts w:asciiTheme="majorHAnsi" w:eastAsiaTheme="majorEastAsia" w:hAnsiTheme="majorHAnsi" w:cstheme="majorBidi"/>
      <w:szCs w:val="18"/>
    </w:rPr>
  </w:style>
  <w:style w:type="character" w:customStyle="1" w:styleId="a9">
    <w:name w:val="吹き出し (文字)"/>
    <w:basedOn w:val="a0"/>
    <w:link w:val="a8"/>
    <w:uiPriority w:val="99"/>
    <w:semiHidden/>
    <w:rsid w:val="003A4377"/>
    <w:rPr>
      <w:rFonts w:asciiTheme="majorHAnsi" w:eastAsiaTheme="majorEastAsia" w:hAnsiTheme="majorHAnsi" w:cstheme="majorBidi"/>
      <w:sz w:val="18"/>
      <w:szCs w:val="18"/>
    </w:rPr>
  </w:style>
  <w:style w:type="paragraph" w:styleId="aa">
    <w:name w:val="List Paragraph"/>
    <w:basedOn w:val="a"/>
    <w:uiPriority w:val="34"/>
    <w:qFormat/>
    <w:rsid w:val="007E771F"/>
    <w:pPr>
      <w:ind w:leftChars="400" w:left="84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9A"/>
    <w:pPr>
      <w:widowControl w:val="0"/>
      <w:jc w:val="both"/>
    </w:pPr>
    <w:rPr>
      <w:sz w:val="18"/>
    </w:rPr>
  </w:style>
  <w:style w:type="paragraph" w:styleId="1">
    <w:name w:val="heading 1"/>
    <w:basedOn w:val="a"/>
    <w:next w:val="a"/>
    <w:link w:val="10"/>
    <w:uiPriority w:val="9"/>
    <w:qFormat/>
    <w:rsid w:val="00B07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99A"/>
    <w:pPr>
      <w:tabs>
        <w:tab w:val="center" w:pos="4252"/>
        <w:tab w:val="right" w:pos="8504"/>
      </w:tabs>
      <w:snapToGrid w:val="0"/>
    </w:pPr>
  </w:style>
  <w:style w:type="character" w:customStyle="1" w:styleId="a4">
    <w:name w:val="ヘッダー (文字)"/>
    <w:basedOn w:val="a0"/>
    <w:link w:val="a3"/>
    <w:uiPriority w:val="99"/>
    <w:rsid w:val="00D0499A"/>
  </w:style>
  <w:style w:type="paragraph" w:styleId="a5">
    <w:name w:val="footer"/>
    <w:basedOn w:val="a"/>
    <w:link w:val="a6"/>
    <w:uiPriority w:val="99"/>
    <w:unhideWhenUsed/>
    <w:rsid w:val="00D0499A"/>
    <w:pPr>
      <w:tabs>
        <w:tab w:val="center" w:pos="4252"/>
        <w:tab w:val="right" w:pos="8504"/>
      </w:tabs>
      <w:snapToGrid w:val="0"/>
    </w:pPr>
  </w:style>
  <w:style w:type="character" w:customStyle="1" w:styleId="a6">
    <w:name w:val="フッター (文字)"/>
    <w:basedOn w:val="a0"/>
    <w:link w:val="a5"/>
    <w:uiPriority w:val="99"/>
    <w:rsid w:val="00D0499A"/>
  </w:style>
  <w:style w:type="character" w:styleId="a7">
    <w:name w:val="Placeholder Text"/>
    <w:basedOn w:val="a0"/>
    <w:uiPriority w:val="99"/>
    <w:semiHidden/>
    <w:rsid w:val="00102C18"/>
    <w:rPr>
      <w:color w:val="808080"/>
    </w:rPr>
  </w:style>
  <w:style w:type="character" w:customStyle="1" w:styleId="10">
    <w:name w:val="見出し 1 (文字)"/>
    <w:basedOn w:val="a0"/>
    <w:link w:val="1"/>
    <w:uiPriority w:val="9"/>
    <w:rsid w:val="00B0703C"/>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A4377"/>
    <w:rPr>
      <w:rFonts w:asciiTheme="majorHAnsi" w:eastAsiaTheme="majorEastAsia" w:hAnsiTheme="majorHAnsi" w:cstheme="majorBidi"/>
      <w:szCs w:val="18"/>
    </w:rPr>
  </w:style>
  <w:style w:type="character" w:customStyle="1" w:styleId="a9">
    <w:name w:val="吹き出し (文字)"/>
    <w:basedOn w:val="a0"/>
    <w:link w:val="a8"/>
    <w:uiPriority w:val="99"/>
    <w:semiHidden/>
    <w:rsid w:val="003A4377"/>
    <w:rPr>
      <w:rFonts w:asciiTheme="majorHAnsi" w:eastAsiaTheme="majorEastAsia" w:hAnsiTheme="majorHAnsi" w:cstheme="majorBidi"/>
      <w:sz w:val="18"/>
      <w:szCs w:val="18"/>
    </w:rPr>
  </w:style>
  <w:style w:type="paragraph" w:styleId="aa">
    <w:name w:val="List Paragraph"/>
    <w:basedOn w:val="a"/>
    <w:uiPriority w:val="34"/>
    <w:qFormat/>
    <w:rsid w:val="007E771F"/>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B4939D21C42E489A7570F9984761F"/>
        <w:category>
          <w:name w:val="全般"/>
          <w:gallery w:val="placeholder"/>
        </w:category>
        <w:types>
          <w:type w:val="bbPlcHdr"/>
        </w:types>
        <w:behaviors>
          <w:behavior w:val="content"/>
        </w:behaviors>
        <w:guid w:val="{33881DC9-63D0-42FE-BAC3-74D4B0690DCE}"/>
      </w:docPartPr>
      <w:docPartBody>
        <w:p w:rsidR="00A15A87" w:rsidRDefault="006003CE" w:rsidP="006003CE">
          <w:pPr>
            <w:pStyle w:val="58CB4939D21C42E489A7570F9984761F"/>
          </w:pPr>
          <w:r w:rsidRPr="00285012">
            <w:rPr>
              <w:rStyle w:val="a3"/>
              <w:rFonts w:hint="eastAsia"/>
            </w:rPr>
            <w:t>[</w:t>
          </w:r>
          <w:r w:rsidRPr="00285012">
            <w:rPr>
              <w:rStyle w:val="a3"/>
              <w:rFonts w:hint="eastAsia"/>
            </w:rPr>
            <w:t>タイトル</w:t>
          </w:r>
          <w:r w:rsidRPr="00285012">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0D"/>
    <w:rsid w:val="00126902"/>
    <w:rsid w:val="006003CE"/>
    <w:rsid w:val="00610D48"/>
    <w:rsid w:val="007418A3"/>
    <w:rsid w:val="008307AE"/>
    <w:rsid w:val="008D0928"/>
    <w:rsid w:val="009B3D0E"/>
    <w:rsid w:val="00A15A87"/>
    <w:rsid w:val="00AD5E19"/>
    <w:rsid w:val="00C368D1"/>
    <w:rsid w:val="00CD260D"/>
    <w:rsid w:val="00FA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03CE"/>
    <w:rPr>
      <w:color w:val="808080"/>
    </w:rPr>
  </w:style>
  <w:style w:type="paragraph" w:customStyle="1" w:styleId="58CB4939D21C42E489A7570F9984761F">
    <w:name w:val="58CB4939D21C42E489A7570F9984761F"/>
    <w:rsid w:val="006003C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03CE"/>
    <w:rPr>
      <w:color w:val="808080"/>
    </w:rPr>
  </w:style>
  <w:style w:type="paragraph" w:customStyle="1" w:styleId="58CB4939D21C42E489A7570F9984761F">
    <w:name w:val="58CB4939D21C42E489A7570F9984761F"/>
    <w:rsid w:val="006003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DAFE-2956-4D6B-BCAB-1E28F35A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教育改革実施による教育小道具の整備とこれから</vt:lpstr>
    </vt:vector>
  </TitlesOfParts>
  <Company>東京都市大学</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教育改革実施による教育小道具の整備とこれから</dc:title>
  <dc:creator>netbootadmin</dc:creator>
  <cp:lastModifiedBy>Masaru MINAGAWA</cp:lastModifiedBy>
  <cp:revision>2</cp:revision>
  <cp:lastPrinted>2019-02-14T04:13:00Z</cp:lastPrinted>
  <dcterms:created xsi:type="dcterms:W3CDTF">2023-03-26T08:33:00Z</dcterms:created>
  <dcterms:modified xsi:type="dcterms:W3CDTF">2023-03-26T08:33:00Z</dcterms:modified>
</cp:coreProperties>
</file>